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5A2" w:rsidRPr="00A62541" w:rsidRDefault="00BA25A2" w:rsidP="00BA25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62541">
        <w:rPr>
          <w:rFonts w:ascii="Times New Roman" w:eastAsia="UnBatang" w:hAnsi="Times New Roman" w:cs="Times New Roman"/>
          <w:b/>
          <w:sz w:val="24"/>
          <w:szCs w:val="24"/>
        </w:rPr>
        <w:t xml:space="preserve">KUESIONER </w:t>
      </w:r>
      <w:r w:rsidRPr="00A62541">
        <w:rPr>
          <w:rFonts w:ascii="Times New Roman" w:hAnsi="Times New Roman" w:cs="Times New Roman"/>
          <w:b/>
          <w:sz w:val="24"/>
          <w:szCs w:val="24"/>
        </w:rPr>
        <w:t xml:space="preserve">PENGARUH PRAKTIK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>GREEN SUPPLY CHAIN MANAGEMENT</w:t>
      </w:r>
      <w:r w:rsidRPr="00A62541"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>SUSTAINABILITY PERFORMANCE</w:t>
      </w:r>
    </w:p>
    <w:p w:rsidR="00BA25A2" w:rsidRPr="00A62541" w:rsidRDefault="00BA25A2" w:rsidP="00BA25A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41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UKM Batik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Warna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Daerah Istimewa Yogyakarta)</w:t>
      </w:r>
    </w:p>
    <w:p w:rsidR="00BA25A2" w:rsidRPr="00A62541" w:rsidRDefault="00BA25A2" w:rsidP="00BA25A2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41">
        <w:rPr>
          <w:rFonts w:ascii="Times New Roman" w:hAnsi="Times New Roman" w:cs="Times New Roman"/>
          <w:b/>
          <w:sz w:val="24"/>
          <w:szCs w:val="24"/>
        </w:rPr>
        <w:t>PENGANTAR:</w:t>
      </w:r>
    </w:p>
    <w:p w:rsidR="00BA25A2" w:rsidRPr="00A62541" w:rsidRDefault="00BA25A2" w:rsidP="00BA25A2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41">
        <w:rPr>
          <w:rFonts w:ascii="Times New Roman" w:hAnsi="Times New Roman" w:cs="Times New Roman"/>
          <w:b/>
          <w:sz w:val="24"/>
          <w:szCs w:val="24"/>
        </w:rPr>
        <w:t>SURAT PERMOHONAN PENGISIAN KUESIONER</w:t>
      </w:r>
    </w:p>
    <w:p w:rsidR="00BA25A2" w:rsidRPr="00A62541" w:rsidRDefault="00BA25A2" w:rsidP="00BA25A2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Yth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5A2" w:rsidRPr="00A62541" w:rsidRDefault="00BA25A2" w:rsidP="00BA25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Responden</w:t>
      </w:r>
      <w:proofErr w:type="spellEnd"/>
    </w:p>
    <w:p w:rsidR="00BA25A2" w:rsidRPr="00A62541" w:rsidRDefault="00BA25A2" w:rsidP="00BA25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62541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.</w:t>
      </w:r>
    </w:p>
    <w:p w:rsidR="00BA25A2" w:rsidRPr="00A62541" w:rsidRDefault="00BA25A2" w:rsidP="00BA25A2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,</w:t>
      </w:r>
    </w:p>
    <w:p w:rsidR="00BA25A2" w:rsidRPr="00A62541" w:rsidRDefault="00BA25A2" w:rsidP="00BA25A2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Pembangunan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“Veteran” Yogyakarta,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Praktik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Green Supply Chain Management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terhadap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>Sustainability Performance</w:t>
      </w:r>
      <w:r w:rsidRPr="00A6254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UKM Batik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Warna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Alam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Daerah Istimewa Yogyakarta)</w:t>
      </w:r>
      <w:r w:rsidRPr="00A62541">
        <w:rPr>
          <w:rFonts w:ascii="Times New Roman" w:hAnsi="Times New Roman" w:cs="Times New Roman"/>
          <w:sz w:val="24"/>
          <w:szCs w:val="24"/>
        </w:rPr>
        <w:t>.”</w:t>
      </w:r>
    </w:p>
    <w:p w:rsidR="00BA25A2" w:rsidRPr="00A62541" w:rsidRDefault="00BA25A2" w:rsidP="00BA25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mohon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254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5A2" w:rsidRPr="00A62541" w:rsidRDefault="00BA25A2" w:rsidP="00BA25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5A2" w:rsidRPr="00A62541" w:rsidRDefault="00BA25A2" w:rsidP="00BA25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</w:p>
    <w:p w:rsidR="00BA25A2" w:rsidRPr="00A62541" w:rsidRDefault="00BA25A2" w:rsidP="00BA25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  <w:t xml:space="preserve">Yogyakarta,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A25A2" w:rsidRPr="00A62541" w:rsidRDefault="00BA25A2" w:rsidP="00BA25A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Febry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Anindya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Hanumsari</w:t>
      </w:r>
      <w:proofErr w:type="spellEnd"/>
    </w:p>
    <w:p w:rsidR="00BA25A2" w:rsidRPr="00A62541" w:rsidRDefault="00BA25A2" w:rsidP="00BA25A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</w:p>
    <w:p w:rsidR="00BA25A2" w:rsidRPr="00A62541" w:rsidRDefault="00BA25A2" w:rsidP="00BA25A2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  <w:t>141160123</w:t>
      </w:r>
    </w:p>
    <w:p w:rsidR="00BA25A2" w:rsidRPr="00A62541" w:rsidRDefault="00BA25A2" w:rsidP="00BA25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41">
        <w:rPr>
          <w:rFonts w:ascii="Times New Roman" w:hAnsi="Times New Roman" w:cs="Times New Roman"/>
          <w:b/>
          <w:sz w:val="24"/>
          <w:szCs w:val="24"/>
        </w:rPr>
        <w:t>PETUNJUK PENGISIAN:</w:t>
      </w:r>
    </w:p>
    <w:p w:rsidR="00BA25A2" w:rsidRPr="00A62541" w:rsidRDefault="00BA25A2" w:rsidP="00BA25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cermat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.</w:t>
      </w:r>
    </w:p>
    <w:p w:rsidR="00BA25A2" w:rsidRPr="00A62541" w:rsidRDefault="00BA25A2" w:rsidP="00BA25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Isilah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.</w:t>
      </w:r>
    </w:p>
    <w:p w:rsidR="00BA25A2" w:rsidRPr="00A62541" w:rsidRDefault="00BA25A2" w:rsidP="00BA25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r w:rsidRPr="00A62541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.</w:t>
      </w:r>
    </w:p>
    <w:p w:rsidR="00BA25A2" w:rsidRPr="00A62541" w:rsidRDefault="00BA25A2" w:rsidP="00BA25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centang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(</w:t>
      </w:r>
      <w:r w:rsidRPr="00A62541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A6254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(STS)</w:t>
      </w:r>
      <w:r w:rsidRPr="00A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(TS)</w:t>
      </w:r>
      <w:r w:rsidRPr="00A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Netral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(N)</w:t>
      </w:r>
      <w:r w:rsidRPr="00A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(S)</w:t>
      </w:r>
      <w:r w:rsidRPr="00A62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(SS)</w:t>
      </w:r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>.</w:t>
      </w:r>
    </w:p>
    <w:p w:rsidR="00BA25A2" w:rsidRPr="00A62541" w:rsidRDefault="00BA25A2" w:rsidP="00BA25A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541">
        <w:rPr>
          <w:rFonts w:ascii="Times New Roman" w:hAnsi="Times New Roman" w:cs="Times New Roman"/>
          <w:b/>
          <w:sz w:val="24"/>
          <w:szCs w:val="24"/>
        </w:rPr>
        <w:t>PROFIL RESPONDEN:</w:t>
      </w:r>
    </w:p>
    <w:p w:rsidR="00BA25A2" w:rsidRPr="00A62541" w:rsidRDefault="00BA25A2" w:rsidP="00BA25A2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  <w:t>:</w:t>
      </w:r>
    </w:p>
    <w:p w:rsidR="00BA25A2" w:rsidRPr="00A62541" w:rsidRDefault="00BA25A2" w:rsidP="00BA25A2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UKM</w:t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  <w:t>:</w:t>
      </w:r>
    </w:p>
    <w:p w:rsidR="00BA25A2" w:rsidRPr="00A62541" w:rsidRDefault="00BA25A2" w:rsidP="00BA25A2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UKM</w:t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  <w:t>:</w:t>
      </w:r>
    </w:p>
    <w:p w:rsidR="00BA25A2" w:rsidRPr="00A62541" w:rsidRDefault="00BA25A2" w:rsidP="00BA25A2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UKM</w:t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  <w:t>:</w:t>
      </w:r>
    </w:p>
    <w:p w:rsidR="00BA25A2" w:rsidRPr="00A62541" w:rsidRDefault="00BA25A2" w:rsidP="00BA25A2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UKM </w:t>
      </w:r>
      <w:r w:rsidRPr="00A62541">
        <w:rPr>
          <w:rFonts w:ascii="Times New Roman" w:hAnsi="Times New Roman" w:cs="Times New Roman"/>
          <w:sz w:val="24"/>
          <w:szCs w:val="24"/>
        </w:rPr>
        <w:tab/>
      </w:r>
      <w:r w:rsidRPr="00A62541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A25A2" w:rsidRPr="00A62541" w:rsidRDefault="00BA25A2" w:rsidP="00BA25A2">
      <w:pPr>
        <w:pStyle w:val="ListParagraph"/>
        <w:numPr>
          <w:ilvl w:val="1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UKM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GSCM?*</w:t>
      </w:r>
      <w:r w:rsidRPr="00A62541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**</w:t>
      </w:r>
    </w:p>
    <w:p w:rsidR="00BA25A2" w:rsidRPr="00A62541" w:rsidRDefault="00BA25A2" w:rsidP="00BA25A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 xml:space="preserve">*GSCM = </w:t>
      </w:r>
      <w:r w:rsidRPr="00A62541">
        <w:rPr>
          <w:rFonts w:ascii="Times New Roman" w:hAnsi="Times New Roman" w:cs="Times New Roman"/>
          <w:i/>
          <w:sz w:val="24"/>
          <w:szCs w:val="24"/>
        </w:rPr>
        <w:t>Green Supply Chain Management</w:t>
      </w:r>
    </w:p>
    <w:p w:rsidR="00BA25A2" w:rsidRPr="00A62541" w:rsidRDefault="00BA25A2" w:rsidP="00BA25A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62541">
        <w:rPr>
          <w:rFonts w:ascii="Times New Roman" w:hAnsi="Times New Roman" w:cs="Times New Roman"/>
          <w:sz w:val="24"/>
          <w:szCs w:val="24"/>
        </w:rPr>
        <w:t xml:space="preserve">**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coret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2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sz w:val="24"/>
          <w:szCs w:val="24"/>
        </w:rPr>
        <w:t>diperlukan</w:t>
      </w:r>
      <w:proofErr w:type="spellEnd"/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1: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Green </w:t>
      </w:r>
      <w:proofErr w:type="gramStart"/>
      <w:r w:rsidRPr="00A62541">
        <w:rPr>
          <w:rFonts w:ascii="Times New Roman" w:hAnsi="Times New Roman" w:cs="Times New Roman"/>
          <w:b/>
          <w:i/>
          <w:sz w:val="24"/>
          <w:szCs w:val="24"/>
        </w:rPr>
        <w:t>Purchasing</w:t>
      </w:r>
      <w:proofErr w:type="gramEnd"/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Pembelian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Hijau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693"/>
        <w:gridCol w:w="644"/>
        <w:gridCol w:w="510"/>
        <w:gridCol w:w="425"/>
        <w:gridCol w:w="566"/>
        <w:gridCol w:w="702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spesifikasi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pemasok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mencakup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barang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dibeli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pemasok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pemasok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Green </w:t>
      </w:r>
      <w:proofErr w:type="gramStart"/>
      <w:r w:rsidRPr="00A62541">
        <w:rPr>
          <w:rFonts w:ascii="Times New Roman" w:hAnsi="Times New Roman" w:cs="Times New Roman"/>
          <w:b/>
          <w:i/>
          <w:sz w:val="24"/>
          <w:szCs w:val="24"/>
        </w:rPr>
        <w:t>Manufacturing</w:t>
      </w:r>
      <w:proofErr w:type="gramEnd"/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Proses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Produksi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Hijau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693"/>
        <w:gridCol w:w="644"/>
        <w:gridCol w:w="510"/>
        <w:gridCol w:w="425"/>
        <w:gridCol w:w="566"/>
        <w:gridCol w:w="702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manufaktur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menghasilkan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polusi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suara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paling minimum.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pengganti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berbahaya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menimbulkan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polusi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menyaring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mengendalikan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emisi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pembuangan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merencanakan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limbah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pemaksimalan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rPr>
          <w:trHeight w:val="615"/>
        </w:trPr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berfokus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konsumsi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alami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3: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Green </w:t>
      </w:r>
      <w:proofErr w:type="gramStart"/>
      <w:r w:rsidRPr="00A62541">
        <w:rPr>
          <w:rFonts w:ascii="Times New Roman" w:hAnsi="Times New Roman" w:cs="Times New Roman"/>
          <w:b/>
          <w:i/>
          <w:sz w:val="24"/>
          <w:szCs w:val="24"/>
        </w:rPr>
        <w:t>Marketing</w:t>
      </w:r>
      <w:proofErr w:type="gramEnd"/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Hijau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693"/>
        <w:gridCol w:w="644"/>
        <w:gridCol w:w="510"/>
        <w:gridCol w:w="425"/>
        <w:gridCol w:w="566"/>
        <w:gridCol w:w="702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mensponsori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acara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berkolaborasi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pemasaran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memperbaharui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i/>
                <w:sz w:val="24"/>
                <w:szCs w:val="24"/>
              </w:rPr>
              <w:t>website</w:t>
            </w: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media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isu-isu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label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pengembalian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rPr>
          <w:trHeight w:val="333"/>
        </w:trPr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memperhatikan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bahwa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minat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4: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Green Distribution and Packaging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Pengemasan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Hijau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693"/>
        <w:gridCol w:w="644"/>
        <w:gridCol w:w="510"/>
        <w:gridCol w:w="425"/>
        <w:gridCol w:w="566"/>
        <w:gridCol w:w="702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meminimalisir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pengemasan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Kemasan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gunakan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didaur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kembali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transportasi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ramah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rPr>
          <w:trHeight w:val="615"/>
        </w:trPr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jasa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pengiriman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efektif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memaksimalkan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muatan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rPr>
          <w:trHeight w:val="615"/>
        </w:trPr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mengirimkan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memilih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rute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terpendek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5: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Internal Environmental Management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Internal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693"/>
        <w:gridCol w:w="644"/>
        <w:gridCol w:w="510"/>
        <w:gridCol w:w="425"/>
        <w:gridCol w:w="566"/>
        <w:gridCol w:w="702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lintas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fungsional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perbaikan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wakil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pimpinan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UKM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pelestarian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rPr>
          <w:trHeight w:val="615"/>
        </w:trPr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Usaha UKM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mendukung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pelestarian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melebihi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6: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Environmental Education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481"/>
        <w:gridCol w:w="644"/>
        <w:gridCol w:w="510"/>
        <w:gridCol w:w="422"/>
        <w:gridCol w:w="550"/>
        <w:gridCol w:w="685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mengadakan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pengelola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UKM.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berpartisipasi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berhubungan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rPr>
          <w:rFonts w:ascii="Times New Roman" w:hAnsi="Times New Roman" w:cs="Times New Roman"/>
          <w:sz w:val="28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7: </w:t>
      </w:r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Investment Recovery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Pemulihan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Investasi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693"/>
        <w:gridCol w:w="644"/>
        <w:gridCol w:w="510"/>
        <w:gridCol w:w="425"/>
        <w:gridCol w:w="566"/>
        <w:gridCol w:w="702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menjual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sisa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persediaan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93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mendaur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ulang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dipakai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rusak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8: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lingkungan</w:t>
      </w:r>
      <w:proofErr w:type="spellEnd"/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482"/>
        <w:gridCol w:w="644"/>
        <w:gridCol w:w="510"/>
        <w:gridCol w:w="422"/>
        <w:gridCol w:w="549"/>
        <w:gridCol w:w="685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8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49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UKM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Frekuensi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kecelakaan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menurun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2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Limbah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yang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hasilkan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berkurang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9: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ekonomi</w:t>
      </w:r>
      <w:proofErr w:type="spellEnd"/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481"/>
        <w:gridCol w:w="644"/>
        <w:gridCol w:w="510"/>
        <w:gridCol w:w="422"/>
        <w:gridCol w:w="550"/>
        <w:gridCol w:w="685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berkurang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energi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berkurang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Biaya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pembuangan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limbah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berkurang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pengembalian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Tingkat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keuntungan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25A2" w:rsidRPr="00A62541" w:rsidRDefault="00BA25A2" w:rsidP="00BA25A2">
      <w:pPr>
        <w:rPr>
          <w:rFonts w:ascii="Times New Roman" w:hAnsi="Times New Roman" w:cs="Times New Roman"/>
          <w:sz w:val="28"/>
        </w:rPr>
      </w:pPr>
    </w:p>
    <w:p w:rsidR="00BA25A2" w:rsidRPr="00A62541" w:rsidRDefault="00BA25A2" w:rsidP="00BA25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Bagian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10: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sosial</w:t>
      </w:r>
      <w:proofErr w:type="spellEnd"/>
      <w:r w:rsidRPr="00A625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Kinerja</w:t>
      </w:r>
      <w:proofErr w:type="spellEnd"/>
      <w:r w:rsidRPr="00A62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2541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4481"/>
        <w:gridCol w:w="644"/>
        <w:gridCol w:w="510"/>
        <w:gridCol w:w="422"/>
        <w:gridCol w:w="550"/>
        <w:gridCol w:w="685"/>
      </w:tblGrid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Kepuasan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pelatihan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Citraproduk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komunitas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non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semakin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membaik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peningkatan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investasi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proyek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kesadaran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melindungi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klaim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hak-hak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pelanggan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sekitar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UKM.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keselamatan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karyawan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A2" w:rsidRPr="00A62541" w:rsidTr="002C498A">
        <w:tc>
          <w:tcPr>
            <w:tcW w:w="636" w:type="dxa"/>
          </w:tcPr>
          <w:p w:rsidR="00BA25A2" w:rsidRPr="00A62541" w:rsidRDefault="00BA25A2" w:rsidP="002C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81" w:type="dxa"/>
          </w:tcPr>
          <w:p w:rsidR="00BA25A2" w:rsidRPr="00A62541" w:rsidRDefault="00BA25A2" w:rsidP="002C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meningkat</w:t>
            </w:r>
            <w:proofErr w:type="spellEnd"/>
            <w:r w:rsidRPr="00A62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BA25A2" w:rsidRPr="00A62541" w:rsidRDefault="00BA25A2" w:rsidP="002C49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6E0047" w:rsidRDefault="006E0047"/>
    <w:sectPr w:rsidR="006E0047" w:rsidSect="00BA25A2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atang">
    <w:panose1 w:val="040B0600000101010101"/>
    <w:charset w:val="80"/>
    <w:family w:val="decorative"/>
    <w:pitch w:val="variable"/>
    <w:sig w:usb0="900002A7" w:usb1="29DF7DFB" w:usb2="00000012" w:usb3="00000000" w:csb0="003A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D39AC"/>
    <w:multiLevelType w:val="hybridMultilevel"/>
    <w:tmpl w:val="78F267AA"/>
    <w:lvl w:ilvl="0" w:tplc="199CB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6483"/>
    <w:multiLevelType w:val="hybridMultilevel"/>
    <w:tmpl w:val="6A4C496C"/>
    <w:lvl w:ilvl="0" w:tplc="0F64D5C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A2"/>
    <w:rsid w:val="006E0047"/>
    <w:rsid w:val="00BA25A2"/>
    <w:rsid w:val="00E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D3873-8F48-4896-9E57-54D35492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5A2"/>
    <w:pPr>
      <w:ind w:left="720"/>
      <w:contextualSpacing/>
    </w:pPr>
  </w:style>
  <w:style w:type="table" w:styleId="TableGrid">
    <w:name w:val="Table Grid"/>
    <w:basedOn w:val="TableNormal"/>
    <w:uiPriority w:val="59"/>
    <w:rsid w:val="00BA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813</Words>
  <Characters>5145</Characters>
  <Application>Microsoft Office Word</Application>
  <DocSecurity>0</DocSecurity>
  <Lines>233</Lines>
  <Paragraphs>141</Paragraphs>
  <ScaleCrop>false</ScaleCrop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2020-07-21T06:38:00Z</dcterms:created>
  <dcterms:modified xsi:type="dcterms:W3CDTF">2020-07-21T06:39:00Z</dcterms:modified>
</cp:coreProperties>
</file>